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287094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財團法人台灣設計研究院</w:t>
      </w:r>
    </w:p>
    <w:p w14:paraId="153708C9" w14:textId="6A8BF3F6" w:rsidR="00A6435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「</w:t>
      </w:r>
      <w:r w:rsidR="00EA7528" w:rsidRPr="00EA7528">
        <w:rPr>
          <w:rFonts w:ascii="微軟正黑體" w:eastAsia="微軟正黑體" w:hAnsi="微軟正黑體" w:cs="微軟正黑體"/>
          <w:b/>
          <w:bCs/>
          <w:sz w:val="32"/>
          <w:szCs w:val="32"/>
        </w:rPr>
        <w:t>IDDI補助案暨能量登錄線上申請與審查系統建置</w:t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」</w:t>
      </w:r>
    </w:p>
    <w:p w14:paraId="4473C4F1" w14:textId="41ED5509" w:rsidR="00BB4980" w:rsidRPr="00E95AF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（案號：</w:t>
      </w:r>
      <w:r w:rsidR="00E95AFC"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1151002262</w:t>
      </w: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）</w:t>
      </w:r>
      <w:r w:rsidRPr="00E95AFC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216" behindDoc="0" locked="0" layoutInCell="1" hidden="0" allowOverlap="1" wp14:anchorId="7B7EB110" wp14:editId="48D69F20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B5CB59F" w14:textId="77777777" w:rsidR="00BB4980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7EB03F64" w14:textId="77777777" w:rsidR="00BB4980" w:rsidRDefault="00BB498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7EB110" id="矩形 3" o:spid="_x0000_s1026" style="position:absolute;left:0;text-align:left;margin-left:-173.25pt;margin-top:-33.05pt;width:88.1pt;height:22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" filled="f" stroked="f">
                <v:textbox inset="2.53958mm,1.2694mm,2.53958mm,1.2694mm">
                  <w:txbxContent>
                    <w:p w14:paraId="0B5CB59F" w14:textId="77777777" w:rsidR="00BB4980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7EB03F64" w14:textId="77777777" w:rsidR="00BB4980" w:rsidRDefault="00BB498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8572FF6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廠商評選須知（總序位法）</w:t>
      </w:r>
    </w:p>
    <w:p w14:paraId="33D7C51D" w14:textId="77777777" w:rsidR="00BB498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本院邀集專家、學者及本院人員組成評選委員會。</w:t>
      </w:r>
    </w:p>
    <w:p w14:paraId="77B1ADB8" w14:textId="77777777" w:rsidR="00BB498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評選作業流程：</w:t>
      </w:r>
    </w:p>
    <w:p w14:paraId="766250EB" w14:textId="77777777" w:rsidR="00BB498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0"/>
          <w:tab w:val="left" w:pos="120"/>
        </w:tabs>
        <w:ind w:left="1440" w:hanging="87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依資格審核通過之投標廠商當場抽籤之順序，由投標廠商提出簡報15分鐘，簡報結束後經委員提問後進行10分鐘問題回答（採統問統答方式計時）。</w:t>
      </w:r>
    </w:p>
    <w:p w14:paraId="34C748EC" w14:textId="77777777" w:rsidR="00BB498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0"/>
          <w:tab w:val="left" w:pos="120"/>
        </w:tabs>
        <w:ind w:left="1440" w:hanging="87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由各評選委員依評選項目、權重及優勝廠商評定方式，選出最有利標廠商。</w:t>
      </w:r>
    </w:p>
    <w:p w14:paraId="5C4561D2" w14:textId="77777777" w:rsidR="00BB498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評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選項目及配分：詳廠商評選表；廠商所提供之服務建議書如有以下情形，評選委員得視其情形，給予相對較低之分數或名次：</w:t>
      </w:r>
    </w:p>
    <w:p w14:paraId="6CC69831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(一)服務建議書格式，不符合招標文件規定者。</w:t>
      </w:r>
    </w:p>
    <w:p w14:paraId="19C98704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(二)廠商所提出服務費用，不符合招標文件規定者。</w:t>
      </w:r>
    </w:p>
    <w:p w14:paraId="634D57A1" w14:textId="6F76231C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1173" w:hanging="464"/>
        <w:jc w:val="both"/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(三)服務建議書所附文件不足，或已附文件不足以證明所企劃之內容者。</w:t>
      </w:r>
    </w:p>
    <w:p w14:paraId="292797A7" w14:textId="77777777" w:rsidR="00BB498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優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勝廠商評定方式：採序位法，價格納入評比，以序位名次第1者為最有利標。就各評選項目分別評分加總後並換算為序位，再加總計算各廠商之序位，投標廠商須經評選委員會出席過半數評分達70分（含）以上，方列入優勝廠商。</w:t>
      </w:r>
    </w:p>
    <w:p w14:paraId="6EF1A52D" w14:textId="77777777" w:rsidR="00BB498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由各評選委員就評選項目及配分，填寫廠商評選表1份。</w:t>
      </w:r>
    </w:p>
    <w:p w14:paraId="475AA270" w14:textId="77777777" w:rsidR="00BB498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交由本院</w:t>
      </w:r>
      <w:r>
        <w:rPr>
          <w:rFonts w:ascii="微軟正黑體" w:eastAsia="微軟正黑體" w:hAnsi="微軟正黑體" w:cs="微軟正黑體"/>
          <w:sz w:val="28"/>
          <w:szCs w:val="28"/>
        </w:rPr>
        <w:t>作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業人員（先檢視各廠商總平均分數是否達70分）統計評選委員之評選結果排定序位，評比序位合計數最低者為序位第1，次低者為序位第2，餘依此類推。</w:t>
      </w:r>
    </w:p>
    <w:p w14:paraId="7B167C86" w14:textId="77777777" w:rsidR="00BB498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如有2家(含)以上廠商序位相同時，擇配分最高之評選項目之得分合計值較高者決標。得分仍相同者，由評選委員會主席抽籤</w:t>
      </w:r>
      <w:r>
        <w:rPr>
          <w:rFonts w:ascii="微軟正黑體" w:eastAsia="微軟正黑體" w:hAnsi="微軟正黑體" w:cs="微軟正黑體"/>
          <w:sz w:val="28"/>
          <w:szCs w:val="28"/>
        </w:rPr>
        <w:t>決定之</w:t>
      </w:r>
      <w:r>
        <w:rPr>
          <w:rFonts w:ascii="微軟正黑體" w:eastAsia="微軟正黑體" w:hAnsi="微軟正黑體" w:cs="微軟正黑體"/>
          <w:b/>
          <w:bCs/>
          <w:sz w:val="28"/>
          <w:szCs w:val="28"/>
        </w:rPr>
        <w:t>（注意決定配分不得有2項為最高）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。</w:t>
      </w:r>
    </w:p>
    <w:p w14:paraId="28B418B7" w14:textId="77777777" w:rsidR="00BB498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lastRenderedPageBreak/>
        <w:t>評選結果排定第1序位後經評選委員會出席過半數之決定者方為最有利標廠商，廠商評選表、廠商評選結果統計表如附件。</w:t>
      </w:r>
    </w:p>
    <w:p w14:paraId="2024FDDF" w14:textId="065BCC3D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br w:type="page"/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「</w:t>
      </w:r>
      <w:r w:rsidR="00A512E5" w:rsidRPr="00A512E5">
        <w:rPr>
          <w:rFonts w:ascii="微軟正黑體" w:eastAsia="微軟正黑體" w:hAnsi="微軟正黑體" w:cs="微軟正黑體"/>
          <w:b/>
          <w:bCs/>
          <w:sz w:val="32"/>
          <w:szCs w:val="32"/>
        </w:rPr>
        <w:t>IDDI補助案暨能量登錄線上申請與審查系統建置</w:t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」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3745A4B" wp14:editId="6CA36829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5A07EAC" w14:textId="77777777" w:rsidR="00BB4980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692854DD" w14:textId="77777777" w:rsidR="00BB4980" w:rsidRDefault="00BB498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745A4B" id="矩形 2" o:spid="_x0000_s1027" style="position:absolute;left:0;text-align:left;margin-left:-173.25pt;margin-top:-33.05pt;width:88.1pt;height:22.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ESaNnu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35A07EAC" w14:textId="77777777" w:rsidR="00BB4980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692854DD" w14:textId="77777777" w:rsidR="00BB4980" w:rsidRDefault="00BB498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462C223D" w14:textId="31B61664" w:rsidR="00BB4980" w:rsidRPr="00E95AF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（案號：</w:t>
      </w:r>
      <w:r w:rsidR="00E95AFC"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1151002262</w:t>
      </w: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）</w:t>
      </w:r>
    </w:p>
    <w:p w14:paraId="262A49EA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廠商評選表（總序位法）</w:t>
      </w:r>
    </w:p>
    <w:p w14:paraId="3F6261FC" w14:textId="68A11B5F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right="-409" w:hanging="960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</w:t>
      </w:r>
      <w:r>
        <w:rPr>
          <w:rFonts w:ascii="微軟正黑體" w:eastAsia="微軟正黑體" w:hAnsi="微軟正黑體" w:cs="微軟正黑體"/>
          <w:sz w:val="24"/>
          <w:szCs w:val="24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年</w:t>
      </w:r>
      <w:r>
        <w:rPr>
          <w:rFonts w:ascii="微軟正黑體" w:eastAsia="微軟正黑體" w:hAnsi="微軟正黑體" w:cs="微軟正黑體"/>
          <w:sz w:val="24"/>
          <w:szCs w:val="24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月</w:t>
      </w:r>
      <w:r>
        <w:rPr>
          <w:rFonts w:ascii="微軟正黑體" w:eastAsia="微軟正黑體" w:hAnsi="微軟正黑體" w:cs="微軟正黑體"/>
          <w:sz w:val="24"/>
          <w:szCs w:val="24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日第　次評選【表1】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728"/>
        <w:gridCol w:w="712"/>
        <w:gridCol w:w="1560"/>
      </w:tblGrid>
      <w:tr w:rsidR="00BB4980" w14:paraId="70164A97" w14:textId="77777777">
        <w:trPr>
          <w:cantSplit/>
          <w:trHeight w:val="395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3C55E16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45B60D7B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742FFD53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8"/>
                <w:szCs w:val="28"/>
              </w:rPr>
              <w:t>參與評選廠商</w:t>
            </w:r>
          </w:p>
        </w:tc>
      </w:tr>
      <w:tr w:rsidR="00BB4980" w14:paraId="068BAB14" w14:textId="77777777">
        <w:trPr>
          <w:cantSplit/>
          <w:trHeight w:val="338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2238833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6D0E67EF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5CB63A4D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55E78D30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2F2055E3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  <w:t>C廠商</w:t>
            </w:r>
          </w:p>
        </w:tc>
      </w:tr>
      <w:tr w:rsidR="00BB4980" w14:paraId="168E4D08" w14:textId="77777777">
        <w:trPr>
          <w:cantSplit/>
          <w:trHeight w:val="39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372EC7ED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18B8A8A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7F2A5160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1580B9C0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0662C78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</w:tr>
      <w:tr w:rsidR="00BB4980" w14:paraId="557EAE3F" w14:textId="77777777" w:rsidTr="003B2664">
        <w:trPr>
          <w:trHeight w:val="907"/>
          <w:jc w:val="center"/>
        </w:trPr>
        <w:tc>
          <w:tcPr>
            <w:tcW w:w="3128" w:type="dxa"/>
            <w:gridSpan w:val="2"/>
            <w:vAlign w:val="center"/>
          </w:tcPr>
          <w:p w14:paraId="6C2DF974" w14:textId="09995881" w:rsidR="00BB4980" w:rsidRPr="00E95AFC" w:rsidRDefault="00E95A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系統功能開發基礎</w:t>
            </w:r>
          </w:p>
        </w:tc>
        <w:tc>
          <w:tcPr>
            <w:tcW w:w="1560" w:type="dxa"/>
            <w:vAlign w:val="center"/>
          </w:tcPr>
          <w:p w14:paraId="3AC7D745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30</w:t>
            </w:r>
          </w:p>
        </w:tc>
        <w:tc>
          <w:tcPr>
            <w:tcW w:w="1552" w:type="dxa"/>
            <w:vAlign w:val="center"/>
          </w:tcPr>
          <w:p w14:paraId="1F9A3CC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7B1A2F1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368CE01E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4570DD5B" w14:textId="77777777" w:rsidTr="003B2664">
        <w:trPr>
          <w:trHeight w:val="907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10E30198" w14:textId="77777777" w:rsidR="00E95AFC" w:rsidRPr="00E95AFC" w:rsidRDefault="00E95A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系統技術架構、資訊安全</w:t>
            </w:r>
          </w:p>
          <w:p w14:paraId="77EF8E6F" w14:textId="5320156E" w:rsidR="00BB4980" w:rsidRPr="00E95AFC" w:rsidRDefault="00E95A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與防護合規說明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3C383993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25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5405A2F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774A443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77279AF7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0AA84CD5" w14:textId="77777777" w:rsidTr="003B2664">
        <w:trPr>
          <w:trHeight w:val="907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5A037EB0" w14:textId="77777777" w:rsidR="00E95AFC" w:rsidRPr="00E95AFC" w:rsidRDefault="00E95A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專案進程規劃</w:t>
            </w:r>
          </w:p>
          <w:p w14:paraId="15E8CDFE" w14:textId="1748AC37" w:rsidR="00BB4980" w:rsidRPr="00E95AFC" w:rsidRDefault="00E95A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與UI/UX企劃構想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1F334C43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0E0168A8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67189EFD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3698455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3E1CD7C0" w14:textId="77777777" w:rsidTr="003B2664">
        <w:trPr>
          <w:trHeight w:val="907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75984C63" w14:textId="77777777" w:rsidR="00BB4980" w:rsidRPr="00E95A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</w:pPr>
            <w:r w:rsidRPr="00E95AFC">
              <w:rPr>
                <w:rFonts w:ascii="微軟正黑體" w:eastAsia="微軟正黑體" w:hAnsi="微軟正黑體" w:cs="微軟正黑體"/>
                <w:b/>
                <w:bCs/>
                <w:color w:val="000000" w:themeColor="text1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6EB756F7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0A903C3E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5A63C96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413234B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73A1F03E" w14:textId="77777777" w:rsidTr="003B2664">
        <w:trPr>
          <w:trHeight w:val="907"/>
          <w:jc w:val="center"/>
        </w:trPr>
        <w:tc>
          <w:tcPr>
            <w:tcW w:w="3128" w:type="dxa"/>
            <w:gridSpan w:val="2"/>
            <w:tcBorders>
              <w:bottom w:val="single" w:sz="12" w:space="0" w:color="000000"/>
            </w:tcBorders>
            <w:vAlign w:val="center"/>
          </w:tcPr>
          <w:p w14:paraId="738DABFA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24"/>
                <w:szCs w:val="24"/>
              </w:rPr>
              <w:t>簡報及答詢</w:t>
            </w:r>
          </w:p>
        </w:tc>
        <w:tc>
          <w:tcPr>
            <w:tcW w:w="1560" w:type="dxa"/>
            <w:tcBorders>
              <w:bottom w:val="single" w:sz="12" w:space="0" w:color="000000"/>
            </w:tcBorders>
            <w:vAlign w:val="center"/>
          </w:tcPr>
          <w:p w14:paraId="1D0B7DC0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52" w:type="dxa"/>
            <w:tcBorders>
              <w:bottom w:val="single" w:sz="12" w:space="0" w:color="000000"/>
            </w:tcBorders>
            <w:vAlign w:val="center"/>
          </w:tcPr>
          <w:p w14:paraId="5CE3DFD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12" w:space="0" w:color="000000"/>
            </w:tcBorders>
            <w:vAlign w:val="center"/>
          </w:tcPr>
          <w:p w14:paraId="2D0EA0E2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12" w:space="0" w:color="000000"/>
            </w:tcBorders>
            <w:vAlign w:val="center"/>
          </w:tcPr>
          <w:p w14:paraId="253EC1E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30DB8327" w14:textId="77777777" w:rsidTr="003B2664">
        <w:trPr>
          <w:trHeight w:val="577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268A6A3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271A9FC5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43701AD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3EC26E8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16919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7E5985A4" w14:textId="77777777" w:rsidTr="003B2664">
        <w:trPr>
          <w:trHeight w:val="542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70434555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FC7C9BC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0E9314E1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3B94BE9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5FE82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BB4980" w14:paraId="2D4C2A68" w14:textId="77777777">
        <w:trPr>
          <w:cantSplit/>
          <w:trHeight w:val="984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4B68D93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備</w:t>
            </w:r>
          </w:p>
          <w:p w14:paraId="1062F253" w14:textId="60B51160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3EF7029D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註</w:t>
            </w:r>
          </w:p>
        </w:tc>
        <w:tc>
          <w:tcPr>
            <w:tcW w:w="6000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252C1E2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一、</w:t>
            </w: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ab/>
              <w:t>就各評選項目分別評分加總後並轉換為序位。</w:t>
            </w:r>
          </w:p>
          <w:p w14:paraId="288E4F5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二、請勿以鉛筆書寫本表。</w:t>
            </w:r>
          </w:p>
          <w:p w14:paraId="768739EF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三、廠商簡報及現場答詢，應與評選項目有關。</w:t>
            </w:r>
          </w:p>
          <w:p w14:paraId="3CC68AE6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四、投標廠商未出席簡報及現場答詢者，簡報與答詢項目可評其零分。</w:t>
            </w:r>
          </w:p>
          <w:p w14:paraId="27CB63CF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五、評選委員會評選時，應依招標文件載明之評選項目、子項及其配分或權重辦理，不得變更。</w:t>
            </w:r>
          </w:p>
          <w:p w14:paraId="40C0D64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8AEEB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公布代號</w:t>
            </w:r>
          </w:p>
          <w:p w14:paraId="398B3A66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（  ）</w:t>
            </w:r>
          </w:p>
        </w:tc>
      </w:tr>
      <w:tr w:rsidR="00BB4980" w14:paraId="2BFDD8FF" w14:textId="77777777">
        <w:trPr>
          <w:cantSplit/>
          <w:trHeight w:val="571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5E0398F8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6000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4B103CF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04FAF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評選委員簽名</w:t>
            </w:r>
          </w:p>
        </w:tc>
      </w:tr>
      <w:tr w:rsidR="00BB4980" w14:paraId="036894C0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447A821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6000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2ADE2CFD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83EB7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0FFBC87B" w14:textId="77777777" w:rsidR="003B2664" w:rsidRDefault="003B26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3A0E8C5B" w14:textId="77777777" w:rsidR="003B2664" w:rsidRDefault="003B26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28709DF5" w14:textId="77777777" w:rsidR="003B2664" w:rsidRDefault="003B26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</w:tbl>
    <w:p w14:paraId="74E13E69" w14:textId="77777777" w:rsidR="003B2664" w:rsidRDefault="003B266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</w:p>
    <w:p w14:paraId="3B00C7A1" w14:textId="77777777" w:rsidR="003B2664" w:rsidRDefault="003B266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</w:p>
    <w:p w14:paraId="67DA0F5E" w14:textId="77777777" w:rsidR="003B2664" w:rsidRDefault="003B266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</w:p>
    <w:p w14:paraId="20DB0936" w14:textId="77777777" w:rsidR="00E95AF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「</w:t>
      </w:r>
      <w:r w:rsidR="00A512E5" w:rsidRPr="00A512E5">
        <w:rPr>
          <w:rFonts w:ascii="微軟正黑體" w:eastAsia="微軟正黑體" w:hAnsi="微軟正黑體" w:cs="微軟正黑體"/>
          <w:b/>
          <w:bCs/>
          <w:sz w:val="32"/>
          <w:szCs w:val="32"/>
        </w:rPr>
        <w:t>IDDI補助案暨能量登錄線上申請與審查系統建置</w:t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」</w:t>
      </w:r>
    </w:p>
    <w:p w14:paraId="5E1F4DEF" w14:textId="6D884C11" w:rsidR="00BB4980" w:rsidRPr="00E95AF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（案號：</w:t>
      </w:r>
      <w:r w:rsidR="00E95AFC"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1151002262</w:t>
      </w:r>
      <w:r w:rsidRPr="00E95AFC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）</w:t>
      </w:r>
      <w:r w:rsidRPr="00E95AFC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633B7214" wp14:editId="7A9456A8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4F14A5" w14:textId="77777777" w:rsidR="00BB4980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42D7C8A5" w14:textId="77777777" w:rsidR="00BB4980" w:rsidRDefault="00BB498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3B7214" id="矩形 1" o:spid="_x0000_s1028" style="position:absolute;left:0;text-align:left;margin-left:-173.25pt;margin-top:-33.05pt;width:88.1pt;height:22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UrD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No9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JX9SsO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264F14A5" w14:textId="77777777" w:rsidR="00BB4980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42D7C8A5" w14:textId="77777777" w:rsidR="00BB4980" w:rsidRDefault="00BB498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1FDAEE6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廠商評選結果統計表（總序位法）</w:t>
      </w:r>
    </w:p>
    <w:p w14:paraId="2C2BAF08" w14:textId="45BF9505" w:rsidR="00BB4980" w:rsidRDefault="00000000" w:rsidP="003B2664">
      <w:pPr>
        <w:widowControl w:val="0"/>
        <w:pBdr>
          <w:top w:val="nil"/>
          <w:left w:val="nil"/>
          <w:bottom w:val="nil"/>
          <w:right w:val="nil"/>
          <w:between w:val="nil"/>
        </w:pBdr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</w:t>
      </w:r>
      <w:r w:rsidR="003B2664"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 </w:t>
      </w:r>
      <w:r w:rsidR="003B2664">
        <w:rPr>
          <w:rFonts w:ascii="微軟正黑體" w:eastAsia="微軟正黑體" w:hAnsi="微軟正黑體" w:cs="微軟正黑體" w:hint="eastAsia"/>
          <w:color w:val="000000"/>
          <w:sz w:val="24"/>
          <w:szCs w:val="24"/>
        </w:rPr>
        <w:t xml:space="preserve">    </w:t>
      </w:r>
      <w:r w:rsidR="003B2664"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 </w:t>
      </w:r>
      <w:r w:rsidR="003B2664">
        <w:rPr>
          <w:rFonts w:ascii="微軟正黑體" w:eastAsia="微軟正黑體" w:hAnsi="微軟正黑體" w:cs="微軟正黑體" w:hint="eastAsia"/>
          <w:color w:val="000000"/>
          <w:sz w:val="24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年</w:t>
      </w:r>
      <w:r w:rsidR="003B2664"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 </w:t>
      </w:r>
      <w:r w:rsidR="003B2664">
        <w:rPr>
          <w:rFonts w:ascii="微軟正黑體" w:eastAsia="微軟正黑體" w:hAnsi="微軟正黑體" w:cs="微軟正黑體" w:hint="eastAsia"/>
          <w:color w:val="000000"/>
          <w:sz w:val="24"/>
          <w:szCs w:val="24"/>
        </w:rPr>
        <w:t xml:space="preserve">    </w:t>
      </w:r>
      <w:r w:rsidR="003B2664"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月 </w:t>
      </w:r>
      <w:r w:rsidR="003B2664">
        <w:rPr>
          <w:rFonts w:ascii="微軟正黑體" w:eastAsia="微軟正黑體" w:hAnsi="微軟正黑體" w:cs="微軟正黑體" w:hint="eastAsia"/>
          <w:color w:val="000000"/>
          <w:sz w:val="24"/>
          <w:szCs w:val="24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 xml:space="preserve"> 日第　次評選【表2】</w:t>
      </w:r>
    </w:p>
    <w:tbl>
      <w:tblPr>
        <w:tblStyle w:val="a6"/>
        <w:tblW w:w="92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4"/>
        <w:gridCol w:w="1198"/>
        <w:gridCol w:w="1198"/>
        <w:gridCol w:w="1198"/>
        <w:gridCol w:w="1198"/>
        <w:gridCol w:w="1198"/>
        <w:gridCol w:w="1199"/>
      </w:tblGrid>
      <w:tr w:rsidR="00BB4980" w14:paraId="7CD4855A" w14:textId="77777777">
        <w:trPr>
          <w:cantSplit/>
          <w:trHeight w:val="340"/>
          <w:jc w:val="center"/>
        </w:trPr>
        <w:tc>
          <w:tcPr>
            <w:tcW w:w="2045" w:type="dxa"/>
            <w:vMerge w:val="restart"/>
            <w:vAlign w:val="center"/>
          </w:tcPr>
          <w:p w14:paraId="22E69AF4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</w:t>
            </w:r>
          </w:p>
          <w:p w14:paraId="03D33C57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59BE83D6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  與  評  選  廠  商</w:t>
            </w:r>
          </w:p>
        </w:tc>
      </w:tr>
      <w:tr w:rsidR="00BB4980" w14:paraId="1064211A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000CBB0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36F62E5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1A7E2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02758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BB4980" w14:paraId="28D2FB58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6C56A07C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7B52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CE4A0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FBB23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F175A5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3B3094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2AC37E5A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</w:tr>
      <w:tr w:rsidR="00BB4980" w14:paraId="14C2A626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41011EBC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04DBE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74087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75091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EA3449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E49D3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2A6F8EB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1EA1842B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0A6CC4F8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CD045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2B169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50EEBDC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7B2F9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DC7C9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DA42EB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36981375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35581CF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5D1F08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7C38D1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9C8BA2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A59A4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F1D244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6C05D3B7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46ED625F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032F52A3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81F69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DE656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E55A78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CC6199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C8E04F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3451F33E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452C069B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BE3AFFB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5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E2DF0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926417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166C58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47495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D518CC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5725188F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BB4980" w14:paraId="261629C7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45064E49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平均得分</w:t>
            </w:r>
          </w:p>
          <w:p w14:paraId="1DF62887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077D8D0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7696F73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1895E38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4945711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0810D6D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090F2BF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BB4980" w14:paraId="2F1065B8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3B4D6D9E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73145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DF8A64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CD2127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7DB48D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8467D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16900B5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BB4980" w14:paraId="70B234A0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231B1E82" w14:textId="77777777" w:rsidR="00BB498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626E32D2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38A09B13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469FA41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7F99D3FC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註：1.評分後若投標廠商之總平均得分未達合格分數70分，不列入優勝廠商。</w:t>
      </w:r>
    </w:p>
    <w:p w14:paraId="4B66601C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ind w:left="453"/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2.加總計算各廠商之序位，序位合計最低者為最優勝廠商其餘類推。</w:t>
      </w:r>
    </w:p>
    <w:p w14:paraId="3181EBDD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ind w:left="453"/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3.本委員會</w:t>
      </w:r>
      <w:r>
        <w:rPr>
          <w:rFonts w:ascii="微軟正黑體" w:eastAsia="微軟正黑體" w:hAnsi="微軟正黑體" w:cs="微軟正黑體"/>
          <w:sz w:val="22"/>
          <w:szCs w:val="22"/>
        </w:rPr>
        <w:t>置委員5人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 xml:space="preserve">，出席委員  </w:t>
      </w:r>
      <w:r>
        <w:rPr>
          <w:rFonts w:ascii="微軟正黑體" w:eastAsia="微軟正黑體" w:hAnsi="微軟正黑體" w:cs="微軟正黑體"/>
          <w:sz w:val="22"/>
          <w:szCs w:val="22"/>
        </w:rPr>
        <w:t xml:space="preserve">  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人，不克出席委員</w:t>
      </w:r>
      <w:r>
        <w:rPr>
          <w:rFonts w:ascii="微軟正黑體" w:eastAsia="微軟正黑體" w:hAnsi="微軟正黑體" w:cs="微軟正黑體"/>
          <w:sz w:val="22"/>
          <w:szCs w:val="22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人。</w:t>
      </w:r>
    </w:p>
    <w:p w14:paraId="60424105" w14:textId="77777777" w:rsidR="00BB498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  <w:u w:val="single"/>
        </w:rPr>
        <w:t>全體委員簽名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42"/>
        <w:gridCol w:w="3498"/>
      </w:tblGrid>
      <w:tr w:rsidR="00BB4980" w14:paraId="0DF9836A" w14:textId="77777777" w:rsidTr="003B2664">
        <w:tc>
          <w:tcPr>
            <w:tcW w:w="5742" w:type="dxa"/>
          </w:tcPr>
          <w:p w14:paraId="68C53E72" w14:textId="77777777" w:rsidR="00BB4980" w:rsidRPr="003B2664" w:rsidRDefault="00000000" w:rsidP="003B2664">
            <w:pPr>
              <w:jc w:val="center"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3B2664">
              <w:rPr>
                <w:rFonts w:ascii="微軟正黑體" w:eastAsia="微軟正黑體" w:hAnsi="微軟正黑體"/>
                <w:sz w:val="28"/>
                <w:szCs w:val="28"/>
              </w:rPr>
              <w:t>評選委員（單位／職稱／姓名）</w:t>
            </w:r>
          </w:p>
        </w:tc>
        <w:tc>
          <w:tcPr>
            <w:tcW w:w="3498" w:type="dxa"/>
          </w:tcPr>
          <w:p w14:paraId="71F98F40" w14:textId="77777777" w:rsidR="00BB4980" w:rsidRPr="003B2664" w:rsidRDefault="00000000" w:rsidP="003B2664">
            <w:pPr>
              <w:jc w:val="center"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3B2664">
              <w:rPr>
                <w:rFonts w:ascii="微軟正黑體" w:eastAsia="微軟正黑體" w:hAnsi="微軟正黑體"/>
                <w:sz w:val="28"/>
                <w:szCs w:val="28"/>
              </w:rPr>
              <w:t>簽名</w:t>
            </w:r>
          </w:p>
        </w:tc>
      </w:tr>
      <w:tr w:rsidR="00BB4980" w14:paraId="561486B2" w14:textId="77777777" w:rsidTr="003B2664">
        <w:trPr>
          <w:trHeight w:val="585"/>
        </w:trPr>
        <w:tc>
          <w:tcPr>
            <w:tcW w:w="5742" w:type="dxa"/>
          </w:tcPr>
          <w:p w14:paraId="3833220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  <w:tc>
          <w:tcPr>
            <w:tcW w:w="3498" w:type="dxa"/>
          </w:tcPr>
          <w:p w14:paraId="1CADE41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BB4980" w14:paraId="3EBB8209" w14:textId="77777777" w:rsidTr="003B2664">
        <w:trPr>
          <w:trHeight w:val="585"/>
        </w:trPr>
        <w:tc>
          <w:tcPr>
            <w:tcW w:w="5742" w:type="dxa"/>
          </w:tcPr>
          <w:p w14:paraId="6C803EEA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  <w:tc>
          <w:tcPr>
            <w:tcW w:w="3498" w:type="dxa"/>
          </w:tcPr>
          <w:p w14:paraId="0EFA9890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BB4980" w14:paraId="3A1BF0A1" w14:textId="77777777" w:rsidTr="003B2664">
        <w:trPr>
          <w:trHeight w:val="585"/>
        </w:trPr>
        <w:tc>
          <w:tcPr>
            <w:tcW w:w="5742" w:type="dxa"/>
          </w:tcPr>
          <w:p w14:paraId="3A78762D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  <w:tc>
          <w:tcPr>
            <w:tcW w:w="3498" w:type="dxa"/>
          </w:tcPr>
          <w:p w14:paraId="3A5A6D32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BB4980" w14:paraId="6C57279A" w14:textId="77777777" w:rsidTr="003B2664">
        <w:trPr>
          <w:trHeight w:val="585"/>
        </w:trPr>
        <w:tc>
          <w:tcPr>
            <w:tcW w:w="5742" w:type="dxa"/>
          </w:tcPr>
          <w:p w14:paraId="5CEB25AE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  <w:tc>
          <w:tcPr>
            <w:tcW w:w="3498" w:type="dxa"/>
          </w:tcPr>
          <w:p w14:paraId="44117235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BB4980" w14:paraId="267BA093" w14:textId="77777777" w:rsidTr="003B2664">
        <w:trPr>
          <w:trHeight w:val="585"/>
        </w:trPr>
        <w:tc>
          <w:tcPr>
            <w:tcW w:w="5742" w:type="dxa"/>
          </w:tcPr>
          <w:p w14:paraId="669742AB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  <w:tc>
          <w:tcPr>
            <w:tcW w:w="3498" w:type="dxa"/>
          </w:tcPr>
          <w:p w14:paraId="53E58066" w14:textId="77777777" w:rsidR="00BB4980" w:rsidRDefault="00BB49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</w:tbl>
    <w:p w14:paraId="6FCBE0DF" w14:textId="77777777" w:rsidR="00BB4980" w:rsidRDefault="00BB4980" w:rsidP="003B2664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BB4980">
      <w:headerReference w:type="default" r:id="rId8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92AE61" w14:textId="77777777" w:rsidR="00873872" w:rsidRDefault="00873872">
      <w:r>
        <w:separator/>
      </w:r>
    </w:p>
  </w:endnote>
  <w:endnote w:type="continuationSeparator" w:id="0">
    <w:p w14:paraId="0B028C39" w14:textId="77777777" w:rsidR="00873872" w:rsidRDefault="008738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88FAD97B-35F9-4AE2-9139-0BDD406E2E98}"/>
    <w:embedBold r:id="rId2" w:subsetted="1" w:fontKey="{E7292105-BFD9-413C-B123-34FFDD98EA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8B26D76-B467-45CA-B184-44B960727C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C6F78FA-6E64-4C30-84A3-EDE9B8F678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A7D0E70-22B2-4DE6-8C70-02D4532FCF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8722E3" w14:textId="77777777" w:rsidR="00873872" w:rsidRDefault="00873872">
      <w:r>
        <w:separator/>
      </w:r>
    </w:p>
  </w:footnote>
  <w:footnote w:type="continuationSeparator" w:id="0">
    <w:p w14:paraId="633EBCED" w14:textId="77777777" w:rsidR="00873872" w:rsidRDefault="008738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0C31C" w14:textId="77777777" w:rsidR="00BB4980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702966"/>
    <w:multiLevelType w:val="multilevel"/>
    <w:tmpl w:val="E2A0A972"/>
    <w:lvl w:ilvl="0">
      <w:start w:val="1"/>
      <w:numFmt w:val="decimal"/>
      <w:lvlText w:val="（%1）"/>
      <w:lvlJc w:val="left"/>
      <w:pPr>
        <w:ind w:left="1247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5DED1C9D"/>
    <w:multiLevelType w:val="multilevel"/>
    <w:tmpl w:val="F12CB00E"/>
    <w:lvl w:ilvl="0">
      <w:start w:val="1"/>
      <w:numFmt w:val="decimal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" w15:restartNumberingAfterBreak="0">
    <w:nsid w:val="63A04C7A"/>
    <w:multiLevelType w:val="multilevel"/>
    <w:tmpl w:val="4440ACB8"/>
    <w:lvl w:ilvl="0">
      <w:start w:val="1"/>
      <w:numFmt w:val="decimal"/>
      <w:lvlText w:val="%1、"/>
      <w:lvlJc w:val="left"/>
      <w:pPr>
        <w:ind w:left="72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21169091">
    <w:abstractNumId w:val="2"/>
  </w:num>
  <w:num w:numId="2" w16cid:durableId="1757553508">
    <w:abstractNumId w:val="1"/>
  </w:num>
  <w:num w:numId="3" w16cid:durableId="9552167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4980"/>
    <w:rsid w:val="003B2664"/>
    <w:rsid w:val="00575E99"/>
    <w:rsid w:val="0065444F"/>
    <w:rsid w:val="007B4C8D"/>
    <w:rsid w:val="00803743"/>
    <w:rsid w:val="00873872"/>
    <w:rsid w:val="008A3168"/>
    <w:rsid w:val="008E47E4"/>
    <w:rsid w:val="00A512E5"/>
    <w:rsid w:val="00A64359"/>
    <w:rsid w:val="00BB4980"/>
    <w:rsid w:val="00BE6860"/>
    <w:rsid w:val="00D32C21"/>
    <w:rsid w:val="00D3782D"/>
    <w:rsid w:val="00D81FFD"/>
    <w:rsid w:val="00DB6F45"/>
    <w:rsid w:val="00E95AFC"/>
    <w:rsid w:val="00EA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5E04F"/>
  <w15:docId w15:val="{06BC02E8-A57B-DA42-93D0-66F4BB0483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+aLxua8L/47PampJfsVHknUqTg==">CgMxLjA4AHIhMVFkdDYxMk9SMm9LN3lsVUI5dFc3aGxfRzIzZnZuZnRk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225</Words>
  <Characters>1288</Characters>
  <Application>Microsoft Office Word</Application>
  <DocSecurity>0</DocSecurity>
  <Lines>10</Lines>
  <Paragraphs>3</Paragraphs>
  <ScaleCrop>false</ScaleCrop>
  <Company/>
  <LinksUpToDate>false</LinksUpToDate>
  <CharactersWithSpaces>1510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2026-06-24T03:24:00Z</dcterms:created>
  <dcterms:modified xsi:type="dcterms:W3CDTF">2026-06-24T03:24:00Z</dcterms:modified>
</cp:coreProperties>
</file>